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DFB" w:rsidP="00964DFB" w:rsidRDefault="00964DFB" w14:paraId="2E37BF9A" w14:textId="62879E08">
      <w:pPr>
        <w:pStyle w:val="Heading1"/>
      </w:pPr>
      <w:r>
        <w:t>PCORI Methodology Standards Reporting Template for Draft Final Research Reports</w:t>
      </w:r>
    </w:p>
    <w:p w:rsidRPr="00B31AA4" w:rsidR="00B31AA4" w:rsidP="00B31AA4" w:rsidRDefault="00B31AA4" w14:paraId="70AEC035" w14:textId="54752C77">
      <w:r w:rsidRPr="00B31AA4">
        <w:t>Please report how your project </w:t>
      </w:r>
      <w:r w:rsidRPr="00B31AA4">
        <w:rPr>
          <w:u w:val="single"/>
        </w:rPr>
        <w:t>addresse</w:t>
      </w:r>
      <w:r>
        <w:rPr>
          <w:u w:val="single"/>
        </w:rPr>
        <w:t>d</w:t>
      </w:r>
      <w:r w:rsidRPr="00B31AA4">
        <w:t xml:space="preserve"> PCORI's Methodology Standards (enter N/A if appropriate). </w:t>
      </w:r>
      <w:r>
        <w:t>Indicate where to find this information in the DFRR. You may copy information you submitted with your final progress report.</w:t>
      </w:r>
    </w:p>
    <w:p w:rsidRPr="00B31AA4" w:rsidR="00B31AA4" w:rsidP="00B31AA4" w:rsidRDefault="00B31AA4" w14:paraId="7B10A0E5" w14:textId="77777777">
      <w:r w:rsidRPr="00B31AA4">
        <w:t>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7337"/>
      </w:tblGrid>
      <w:tr w:rsidRPr="00B31AA4" w:rsidR="00B31AA4" w:rsidTr="455DC869" w14:paraId="0B4191BB" w14:textId="77777777">
        <w:trPr>
          <w:trHeight w:val="300"/>
          <w:tblHeader/>
        </w:trPr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/>
            <w:tcMar/>
            <w:hideMark/>
          </w:tcPr>
          <w:p w:rsidRPr="00B31AA4" w:rsidR="00B31AA4" w:rsidP="00B31AA4" w:rsidRDefault="00B31AA4" w14:paraId="47F963E8" w14:textId="77777777">
            <w:r w:rsidRPr="00B31AA4">
              <w:rPr>
                <w:b/>
                <w:bCs/>
              </w:rPr>
              <w:t>Methodology Standards to address</w:t>
            </w:r>
            <w:r w:rsidRPr="00B31AA4">
              <w:t> </w:t>
            </w:r>
          </w:p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0CECE"/>
            <w:tcMar/>
            <w:hideMark/>
          </w:tcPr>
          <w:p w:rsidRPr="00B31AA4" w:rsidR="00B31AA4" w:rsidP="00B31AA4" w:rsidRDefault="00B31AA4" w14:paraId="457A98B8" w14:textId="503A556D">
            <w:r w:rsidRPr="455DC869" w:rsidR="36D7756F">
              <w:rPr>
                <w:b w:val="1"/>
                <w:bCs w:val="1"/>
              </w:rPr>
              <w:t>Report how these Methodology Standards are being met </w:t>
            </w:r>
            <w:r w:rsidR="36D7756F">
              <w:rPr/>
              <w:t> </w:t>
            </w:r>
          </w:p>
        </w:tc>
      </w:tr>
      <w:tr w:rsidRPr="00B31AA4" w:rsidR="00B31AA4" w:rsidTr="455DC869" w14:paraId="5CA3EB76" w14:textId="77777777">
        <w:trPr>
          <w:trHeight w:val="300"/>
        </w:trPr>
        <w:tc>
          <w:tcPr>
            <w:tcW w:w="200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/>
            <w:hideMark/>
          </w:tcPr>
          <w:p w:rsidRPr="00B31AA4" w:rsidR="00B31AA4" w:rsidP="00B31AA4" w:rsidRDefault="00B31AA4" w14:paraId="03FF16ED" w14:textId="77777777">
            <w:r w:rsidRPr="00B31AA4">
              <w:t>Standards for Formulating Research Questions</w:t>
            </w:r>
          </w:p>
          <w:p w:rsidRPr="00B31AA4" w:rsidR="00B31AA4" w:rsidP="00B31AA4" w:rsidRDefault="00B31AA4" w14:paraId="04EFE7B9" w14:textId="6C1F31D3">
            <w:r w:rsidRPr="00B31AA4">
              <w:t> </w:t>
            </w:r>
          </w:p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31AA4" w:rsidR="00B31AA4" w:rsidP="00B31AA4" w:rsidRDefault="00B31AA4" w14:paraId="0299524B" w14:textId="77777777">
            <w:pPr>
              <w:spacing w:after="0"/>
            </w:pPr>
            <w:r w:rsidRPr="00B31AA4">
              <w:t>RQ-1: Identify gaps in evidence </w:t>
            </w:r>
          </w:p>
          <w:p w:rsidRPr="00B31AA4" w:rsidR="00B31AA4" w:rsidP="00B31AA4" w:rsidRDefault="00B31AA4" w14:paraId="4EF6AF8F" w14:textId="77777777">
            <w:pPr>
              <w:spacing w:after="0"/>
            </w:pPr>
            <w:r w:rsidRPr="00B31AA4">
              <w:t>RQ-2: Develop a formal study protocol </w:t>
            </w:r>
          </w:p>
          <w:p w:rsidRPr="00B31AA4" w:rsidR="00B31AA4" w:rsidP="00B31AA4" w:rsidRDefault="00B31AA4" w14:paraId="68B9D026" w14:textId="77777777">
            <w:pPr>
              <w:spacing w:after="0"/>
            </w:pPr>
            <w:r w:rsidRPr="00B31AA4">
              <w:t>RQ-3: Identify specific populations and health decision(s) affected by the research </w:t>
            </w:r>
          </w:p>
          <w:p w:rsidRPr="00B31AA4" w:rsidR="00B31AA4" w:rsidP="00B31AA4" w:rsidRDefault="00B31AA4" w14:paraId="3B73326C" w14:textId="77777777">
            <w:pPr>
              <w:spacing w:after="0"/>
            </w:pPr>
            <w:r w:rsidRPr="00B31AA4">
              <w:t>RQ-4: Identify and assess participant subgroups </w:t>
            </w:r>
          </w:p>
          <w:p w:rsidRPr="00B31AA4" w:rsidR="00B31AA4" w:rsidP="00B31AA4" w:rsidRDefault="00B31AA4" w14:paraId="4D62334C" w14:textId="77777777">
            <w:pPr>
              <w:spacing w:after="0"/>
            </w:pPr>
            <w:r w:rsidRPr="00B31AA4">
              <w:t>RQ-5: Select appropriate interventions and comparators </w:t>
            </w:r>
          </w:p>
          <w:p w:rsidRPr="00B31AA4" w:rsidR="00B31AA4" w:rsidP="00B31AA4" w:rsidRDefault="00B31AA4" w14:paraId="4B56D130" w14:textId="77777777">
            <w:pPr>
              <w:spacing w:after="0"/>
            </w:pPr>
            <w:r w:rsidRPr="00B31AA4">
              <w:t>RQ-6: Measure outcomes that people representing the population of interest notice and care about </w:t>
            </w:r>
          </w:p>
        </w:tc>
      </w:tr>
      <w:tr w:rsidRPr="00B31AA4" w:rsidR="00B31AA4" w:rsidTr="455DC869" w14:paraId="01E3FA51" w14:textId="77777777">
        <w:trPr>
          <w:trHeight w:val="510"/>
        </w:trPr>
        <w:tc>
          <w:tcPr>
            <w:tcW w:w="2007" w:type="dxa"/>
            <w:vMerge/>
            <w:tcBorders/>
            <w:tcMar/>
            <w:hideMark/>
          </w:tcPr>
          <w:p w:rsidRPr="00B31AA4" w:rsidR="00B31AA4" w:rsidP="00B31AA4" w:rsidRDefault="00B31AA4" w14:paraId="4EFDABDE" w14:textId="27AF1D2D"/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/>
          </w:tcPr>
          <w:p w:rsidR="00B31AA4" w:rsidP="00B31AA4" w:rsidRDefault="00B31AA4" w14:paraId="4B050E5B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Summarize details</w:t>
            </w:r>
          </w:p>
          <w:p w:rsidR="00B31AA4" w:rsidP="00B31AA4" w:rsidRDefault="00B31AA4" w14:paraId="743FAD59" w14:textId="77777777">
            <w:pPr>
              <w:rPr>
                <w:i/>
                <w:iCs/>
              </w:rPr>
            </w:pPr>
          </w:p>
          <w:p w:rsidR="00B31AA4" w:rsidP="00B31AA4" w:rsidRDefault="00B31AA4" w14:paraId="36628136" w14:textId="77777777">
            <w:pPr>
              <w:rPr>
                <w:i/>
                <w:iCs/>
              </w:rPr>
            </w:pPr>
          </w:p>
          <w:p w:rsidR="00B31AA4" w:rsidP="00B31AA4" w:rsidRDefault="00B31AA4" w14:paraId="35627ABA" w14:textId="77777777">
            <w:pPr>
              <w:rPr>
                <w:i/>
                <w:iCs/>
              </w:rPr>
            </w:pPr>
          </w:p>
          <w:p w:rsidRPr="00B31AA4" w:rsidR="00B31AA4" w:rsidP="00B31AA4" w:rsidRDefault="00B31AA4" w14:paraId="17CF2C52" w14:textId="788C4C14">
            <w:pPr>
              <w:rPr>
                <w:i/>
                <w:iCs/>
              </w:rPr>
            </w:pPr>
          </w:p>
        </w:tc>
      </w:tr>
      <w:tr w:rsidRPr="00B31AA4" w:rsidR="00B31AA4" w:rsidTr="455DC869" w14:paraId="03EDE115" w14:textId="77777777">
        <w:trPr>
          <w:trHeight w:val="510"/>
        </w:trPr>
        <w:tc>
          <w:tcPr>
            <w:tcW w:w="2007" w:type="dxa"/>
            <w:vMerge/>
            <w:tcBorders/>
            <w:tcMar/>
          </w:tcPr>
          <w:p w:rsidRPr="00B31AA4" w:rsidR="00B31AA4" w:rsidP="00B31AA4" w:rsidRDefault="00B31AA4" w14:paraId="5468F81D" w14:textId="77777777"/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/>
          </w:tcPr>
          <w:p w:rsidRPr="00B31AA4" w:rsidR="00B31AA4" w:rsidP="455DC869" w:rsidRDefault="00B31AA4" w14:paraId="02D1FAA3" w14:textId="1FA078D1">
            <w:pPr>
              <w:rPr>
                <w:i w:val="1"/>
                <w:iCs w:val="1"/>
              </w:rPr>
            </w:pPr>
            <w:r w:rsidRPr="455DC869" w:rsidR="36D7756F">
              <w:rPr>
                <w:i w:val="1"/>
                <w:iCs w:val="1"/>
              </w:rPr>
              <w:t>List relevant report sections</w:t>
            </w:r>
          </w:p>
          <w:p w:rsidRPr="00B31AA4" w:rsidR="00B31AA4" w:rsidP="455DC869" w:rsidRDefault="00B31AA4" w14:paraId="3C7587F7" w14:textId="22F5FD12">
            <w:pPr>
              <w:rPr>
                <w:i w:val="1"/>
                <w:iCs w:val="1"/>
              </w:rPr>
            </w:pPr>
          </w:p>
        </w:tc>
      </w:tr>
      <w:tr w:rsidRPr="00B31AA4" w:rsidR="00B31AA4" w:rsidTr="455DC869" w14:paraId="0BBA6CE1" w14:textId="77777777">
        <w:trPr>
          <w:trHeight w:val="300"/>
        </w:trPr>
        <w:tc>
          <w:tcPr>
            <w:tcW w:w="200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/>
            <w:hideMark/>
          </w:tcPr>
          <w:p w:rsidRPr="00B31AA4" w:rsidR="00B31AA4" w:rsidP="00B31AA4" w:rsidRDefault="00B31AA4" w14:paraId="4E4CF7B9" w14:textId="77777777">
            <w:r w:rsidRPr="00B31AA4">
              <w:t>Standards Associated with Patient Centeredness</w:t>
            </w:r>
          </w:p>
          <w:p w:rsidRPr="00B31AA4" w:rsidR="00B31AA4" w:rsidP="00B31AA4" w:rsidRDefault="00B31AA4" w14:paraId="4B96B3C5" w14:textId="79C8633F">
            <w:r w:rsidRPr="00B31AA4">
              <w:t> </w:t>
            </w:r>
          </w:p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31AA4" w:rsidR="00B31AA4" w:rsidP="00B31AA4" w:rsidRDefault="00B31AA4" w14:paraId="6F7B6AC0" w14:textId="77777777">
            <w:pPr>
              <w:spacing w:after="0"/>
            </w:pPr>
            <w:r w:rsidRPr="00B31AA4">
              <w:t>PC-1: Engage people representing the population of interest and other relevant stakeholders in ways that are appropriate and necessary </w:t>
            </w:r>
            <w:proofErr w:type="gramStart"/>
            <w:r w:rsidRPr="00B31AA4">
              <w:t>in a given</w:t>
            </w:r>
            <w:proofErr w:type="gramEnd"/>
            <w:r w:rsidRPr="00B31AA4">
              <w:t> research context. </w:t>
            </w:r>
          </w:p>
          <w:p w:rsidRPr="00B31AA4" w:rsidR="00B31AA4" w:rsidP="00B31AA4" w:rsidRDefault="00B31AA4" w14:paraId="6CBB2DF3" w14:textId="77777777">
            <w:pPr>
              <w:spacing w:after="0"/>
            </w:pPr>
            <w:r w:rsidRPr="00B31AA4">
              <w:t>PC-2: Identify, select, recruit, and retain study participants representative of the spectrum of the population of interest and ensure that data are collected thoroughly and systematically from all study participants. </w:t>
            </w:r>
          </w:p>
          <w:p w:rsidRPr="00B31AA4" w:rsidR="00B31AA4" w:rsidP="00B31AA4" w:rsidRDefault="00B31AA4" w14:paraId="63DEBA30" w14:textId="77777777">
            <w:pPr>
              <w:spacing w:after="0"/>
            </w:pPr>
            <w:r w:rsidRPr="00B31AA4">
              <w:lastRenderedPageBreak/>
              <w:t>PC-3: Use patient-reported outcomes when patients or people at risk of a condition are the best source of information for outcomes of interest. </w:t>
            </w:r>
          </w:p>
          <w:p w:rsidRPr="00B31AA4" w:rsidR="00B31AA4" w:rsidP="00B31AA4" w:rsidRDefault="00B31AA4" w14:paraId="7299A777" w14:textId="77777777">
            <w:pPr>
              <w:spacing w:after="0"/>
            </w:pPr>
            <w:r w:rsidRPr="00B31AA4">
              <w:t>PC-4: Support dissemination and implementation of study results. </w:t>
            </w:r>
          </w:p>
        </w:tc>
      </w:tr>
      <w:tr w:rsidRPr="00B31AA4" w:rsidR="00B31AA4" w:rsidTr="455DC869" w14:paraId="66C7D7EC" w14:textId="77777777">
        <w:trPr>
          <w:trHeight w:val="510"/>
        </w:trPr>
        <w:tc>
          <w:tcPr>
            <w:tcW w:w="2007" w:type="dxa"/>
            <w:vMerge/>
            <w:tcBorders/>
            <w:tcMar/>
            <w:hideMark/>
          </w:tcPr>
          <w:p w:rsidRPr="00B31AA4" w:rsidR="00B31AA4" w:rsidP="00B31AA4" w:rsidRDefault="00B31AA4" w14:paraId="06341AB0" w14:textId="4803A13A"/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B31AA4" w:rsidP="00B31AA4" w:rsidRDefault="00B31AA4" w14:paraId="4929B2A4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Summarize details</w:t>
            </w:r>
          </w:p>
          <w:p w:rsidR="00B31AA4" w:rsidP="00B31AA4" w:rsidRDefault="00B31AA4" w14:paraId="5FB72581" w14:textId="77777777">
            <w:pPr>
              <w:rPr>
                <w:i/>
                <w:iCs/>
              </w:rPr>
            </w:pPr>
          </w:p>
          <w:p w:rsidR="00B31AA4" w:rsidP="00B31AA4" w:rsidRDefault="00B31AA4" w14:paraId="10269D3C" w14:textId="77777777">
            <w:pPr>
              <w:rPr>
                <w:i/>
                <w:iCs/>
              </w:rPr>
            </w:pPr>
          </w:p>
          <w:p w:rsidR="00B31AA4" w:rsidP="00B31AA4" w:rsidRDefault="00B31AA4" w14:paraId="346AB255" w14:textId="77777777">
            <w:pPr>
              <w:rPr>
                <w:i/>
                <w:iCs/>
              </w:rPr>
            </w:pPr>
          </w:p>
          <w:p w:rsidRPr="00B31AA4" w:rsidR="00B31AA4" w:rsidP="00B31AA4" w:rsidRDefault="00B31AA4" w14:paraId="2F40DF6B" w14:textId="537D3A58"/>
        </w:tc>
      </w:tr>
      <w:tr w:rsidRPr="00B31AA4" w:rsidR="00B31AA4" w:rsidTr="455DC869" w14:paraId="488A37F9" w14:textId="77777777">
        <w:trPr>
          <w:trHeight w:val="510"/>
        </w:trPr>
        <w:tc>
          <w:tcPr>
            <w:tcW w:w="2007" w:type="dxa"/>
            <w:vMerge/>
            <w:tcBorders/>
            <w:tcMar/>
          </w:tcPr>
          <w:p w:rsidRPr="00B31AA4" w:rsidR="00B31AA4" w:rsidP="00B31AA4" w:rsidRDefault="00B31AA4" w14:paraId="14A33036" w14:textId="77777777"/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B31AA4" w:rsidR="00B31AA4" w:rsidP="00B31AA4" w:rsidRDefault="00B31AA4" w14:paraId="637F93A1" w14:textId="057AAEAD">
            <w:r w:rsidRPr="455DC869" w:rsidR="36D7756F">
              <w:rPr>
                <w:i w:val="1"/>
                <w:iCs w:val="1"/>
              </w:rPr>
              <w:t>List relevant report sections</w:t>
            </w:r>
          </w:p>
          <w:p w:rsidRPr="00B31AA4" w:rsidR="00B31AA4" w:rsidP="455DC869" w:rsidRDefault="00B31AA4" w14:paraId="30B27048" w14:textId="43D964FE">
            <w:pPr>
              <w:rPr>
                <w:i w:val="1"/>
                <w:iCs w:val="1"/>
              </w:rPr>
            </w:pPr>
          </w:p>
        </w:tc>
      </w:tr>
      <w:tr w:rsidRPr="00B31AA4" w:rsidR="00964DFB" w:rsidTr="455DC869" w14:paraId="01FDF28F" w14:textId="77777777">
        <w:trPr>
          <w:trHeight w:val="300"/>
        </w:trPr>
        <w:tc>
          <w:tcPr>
            <w:tcW w:w="200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/>
            <w:hideMark/>
          </w:tcPr>
          <w:p w:rsidRPr="00B31AA4" w:rsidR="00964DFB" w:rsidP="00B31AA4" w:rsidRDefault="00964DFB" w14:paraId="5EE4BDFC" w14:textId="77777777">
            <w:pPr>
              <w:spacing w:after="0"/>
            </w:pPr>
            <w:r w:rsidRPr="00B31AA4">
              <w:t xml:space="preserve">Standards for Data Integrity </w:t>
            </w:r>
            <w:r>
              <w:t xml:space="preserve">and </w:t>
            </w:r>
            <w:r w:rsidRPr="00B31AA4">
              <w:t>Rigorous Analyses</w:t>
            </w:r>
          </w:p>
          <w:p w:rsidR="00964DFB" w:rsidP="00B31AA4" w:rsidRDefault="00964DFB" w14:paraId="08594A49" w14:textId="77777777">
            <w:pPr>
              <w:rPr>
                <w:i/>
                <w:iCs/>
              </w:rPr>
            </w:pPr>
          </w:p>
          <w:p w:rsidRPr="00B31AA4" w:rsidR="00964DFB" w:rsidP="00B31AA4" w:rsidRDefault="00964DFB" w14:paraId="01B342DA" w14:textId="673AEE27"/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31AA4" w:rsidR="00964DFB" w:rsidP="00B31AA4" w:rsidRDefault="00964DFB" w14:paraId="55184663" w14:textId="77777777">
            <w:pPr>
              <w:spacing w:after="0"/>
            </w:pPr>
            <w:r w:rsidRPr="00B31AA4">
              <w:t>IR-1: A priori, specify plans for quantitative data analysis that correspond to major aims. </w:t>
            </w:r>
          </w:p>
          <w:p w:rsidRPr="00B31AA4" w:rsidR="00964DFB" w:rsidP="00B31AA4" w:rsidRDefault="00964DFB" w14:paraId="1F512FB7" w14:textId="77777777">
            <w:pPr>
              <w:spacing w:after="0"/>
            </w:pPr>
            <w:r w:rsidRPr="00B31AA4">
              <w:t>IR-2: Assess data source adequacy. </w:t>
            </w:r>
          </w:p>
          <w:p w:rsidRPr="00B31AA4" w:rsidR="00964DFB" w:rsidP="00B31AA4" w:rsidRDefault="00964DFB" w14:paraId="08A0519B" w14:textId="77777777">
            <w:pPr>
              <w:spacing w:after="0"/>
            </w:pPr>
            <w:r w:rsidRPr="00B31AA4">
              <w:t>IR-3: Describe data linkage plans, if applicable. </w:t>
            </w:r>
          </w:p>
          <w:p w:rsidRPr="00B31AA4" w:rsidR="00964DFB" w:rsidP="00B31AA4" w:rsidRDefault="00964DFB" w14:paraId="09675DC9" w14:textId="77777777">
            <w:pPr>
              <w:spacing w:after="0"/>
            </w:pPr>
            <w:r w:rsidRPr="00B31AA4">
              <w:t>IR-4: Document validated scales and tests. </w:t>
            </w:r>
          </w:p>
          <w:p w:rsidRPr="00B31AA4" w:rsidR="00964DFB" w:rsidP="00B31AA4" w:rsidRDefault="00964DFB" w14:paraId="5D859D84" w14:textId="77777777">
            <w:pPr>
              <w:spacing w:after="0"/>
            </w:pPr>
            <w:r w:rsidRPr="00B31AA4">
              <w:t>IR-5: Provide sufficient information in reports to allow for assessments of the study’s internal and external validity. </w:t>
            </w:r>
          </w:p>
          <w:p w:rsidRPr="00B31AA4" w:rsidR="00964DFB" w:rsidP="00B31AA4" w:rsidRDefault="00964DFB" w14:paraId="69F8C551" w14:textId="77777777">
            <w:pPr>
              <w:spacing w:after="0"/>
            </w:pPr>
            <w:r w:rsidRPr="00B31AA4">
              <w:t>IR-6: Masking should be used when feasible. </w:t>
            </w:r>
          </w:p>
          <w:p w:rsidRPr="00B31AA4" w:rsidR="00964DFB" w:rsidP="00B31AA4" w:rsidRDefault="00964DFB" w14:paraId="07B691A4" w14:textId="77777777">
            <w:pPr>
              <w:spacing w:after="0"/>
            </w:pPr>
            <w:r w:rsidRPr="00B31AA4">
              <w:t>IR-7: In the study protocol, specify a data management plan that addresses, at a minimum, the following elements: collecting data, organizing data, handling data, describing data, preserving data, and sharing data. </w:t>
            </w:r>
          </w:p>
        </w:tc>
      </w:tr>
      <w:tr w:rsidRPr="00B31AA4" w:rsidR="00964DFB" w:rsidTr="455DC869" w14:paraId="5461C2D0" w14:textId="77777777">
        <w:trPr>
          <w:trHeight w:val="1046"/>
        </w:trPr>
        <w:tc>
          <w:tcPr>
            <w:tcW w:w="2007" w:type="dxa"/>
            <w:vMerge/>
            <w:tcBorders/>
            <w:tcMar/>
            <w:hideMark/>
          </w:tcPr>
          <w:p w:rsidR="00964DFB" w:rsidP="00B31AA4" w:rsidRDefault="00964DFB" w14:paraId="53BB5427" w14:textId="77777777">
            <w:pPr>
              <w:rPr>
                <w:i/>
                <w:iCs/>
              </w:rPr>
            </w:pPr>
          </w:p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964DFB" w:rsidP="00964DFB" w:rsidRDefault="00964DFB" w14:paraId="694AE942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Summarize details</w:t>
            </w:r>
          </w:p>
          <w:p w:rsidR="00964DFB" w:rsidP="00B31AA4" w:rsidRDefault="00964DFB" w14:paraId="1158A483" w14:textId="77777777">
            <w:pPr>
              <w:rPr>
                <w:i/>
                <w:iCs/>
              </w:rPr>
            </w:pPr>
          </w:p>
          <w:p w:rsidR="00964DFB" w:rsidP="00B31AA4" w:rsidRDefault="00964DFB" w14:paraId="2574E507" w14:textId="77777777">
            <w:pPr>
              <w:rPr>
                <w:i/>
                <w:iCs/>
              </w:rPr>
            </w:pPr>
          </w:p>
          <w:p w:rsidR="00964DFB" w:rsidP="00B31AA4" w:rsidRDefault="00964DFB" w14:paraId="0DB7F836" w14:textId="77777777">
            <w:pPr>
              <w:rPr>
                <w:i/>
                <w:iCs/>
              </w:rPr>
            </w:pPr>
          </w:p>
          <w:p w:rsidRPr="00B31AA4" w:rsidR="00964DFB" w:rsidP="00B31AA4" w:rsidRDefault="00964DFB" w14:paraId="22593C0F" w14:textId="4D05C256"/>
        </w:tc>
      </w:tr>
      <w:tr w:rsidRPr="00B31AA4" w:rsidR="00964DFB" w:rsidTr="455DC869" w14:paraId="2E7A73A0" w14:textId="77777777">
        <w:trPr>
          <w:trHeight w:val="1045"/>
        </w:trPr>
        <w:tc>
          <w:tcPr>
            <w:tcW w:w="2007" w:type="dxa"/>
            <w:vMerge/>
            <w:tcBorders/>
            <w:tcMar/>
          </w:tcPr>
          <w:p w:rsidR="00964DFB" w:rsidP="00B31AA4" w:rsidRDefault="00964DFB" w14:paraId="1D86B430" w14:textId="77777777">
            <w:pPr>
              <w:rPr>
                <w:i/>
                <w:iCs/>
              </w:rPr>
            </w:pPr>
          </w:p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964DFB" w:rsidP="00B31AA4" w:rsidRDefault="00964DFB" w14:paraId="1F4829DB" w14:textId="70FD3DD2">
            <w:pPr>
              <w:rPr>
                <w:i/>
                <w:iCs/>
              </w:rPr>
            </w:pPr>
            <w:r>
              <w:rPr>
                <w:i/>
                <w:iCs/>
              </w:rPr>
              <w:t>List relevant report sections</w:t>
            </w:r>
          </w:p>
        </w:tc>
      </w:tr>
      <w:tr w:rsidRPr="00B31AA4" w:rsidR="00B31AA4" w:rsidTr="455DC869" w14:paraId="12C035EF" w14:textId="77777777">
        <w:trPr>
          <w:trHeight w:val="300"/>
        </w:trPr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31AA4" w:rsidR="00B31AA4" w:rsidP="00B31AA4" w:rsidRDefault="00B31AA4" w14:paraId="3B771BEB" w14:textId="5458545E">
            <w:r w:rsidRPr="00B31AA4">
              <w:t xml:space="preserve">Standards for Preventing and </w:t>
            </w:r>
            <w:r w:rsidRPr="00B31AA4">
              <w:lastRenderedPageBreak/>
              <w:t>Handling Missing Data</w:t>
            </w:r>
          </w:p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31AA4" w:rsidR="00B31AA4" w:rsidP="00B31AA4" w:rsidRDefault="00B31AA4" w14:paraId="6376EC6C" w14:textId="77777777">
            <w:pPr>
              <w:spacing w:after="0"/>
            </w:pPr>
            <w:r w:rsidRPr="00B31AA4">
              <w:lastRenderedPageBreak/>
              <w:t>MD-1: Describe methods to prevent and monitor missing data. </w:t>
            </w:r>
          </w:p>
          <w:p w:rsidRPr="00B31AA4" w:rsidR="00B31AA4" w:rsidP="00B31AA4" w:rsidRDefault="00B31AA4" w14:paraId="6458D435" w14:textId="77777777">
            <w:pPr>
              <w:spacing w:after="0"/>
            </w:pPr>
            <w:r w:rsidRPr="00B31AA4">
              <w:lastRenderedPageBreak/>
              <w:t>MD-2: Use valid statistical methods to deal with missing data that properly account for statistical uncertainty due to missingness. </w:t>
            </w:r>
          </w:p>
          <w:p w:rsidRPr="00B31AA4" w:rsidR="00B31AA4" w:rsidP="00B31AA4" w:rsidRDefault="00B31AA4" w14:paraId="3ED1E173" w14:textId="77777777">
            <w:pPr>
              <w:spacing w:after="0"/>
            </w:pPr>
            <w:r w:rsidRPr="00B31AA4">
              <w:t>MD-3: Record and report all reasons for dropout and missing data, and account for all patients in reports. </w:t>
            </w:r>
          </w:p>
          <w:p w:rsidRPr="00B31AA4" w:rsidR="00B31AA4" w:rsidP="00B31AA4" w:rsidRDefault="00B31AA4" w14:paraId="14C2DDB5" w14:textId="77777777">
            <w:pPr>
              <w:spacing w:after="0"/>
            </w:pPr>
            <w:r w:rsidRPr="00B31AA4">
              <w:t>MD-4: Examine sensitivity of inferences to missing data methods and </w:t>
            </w:r>
            <w:proofErr w:type="gramStart"/>
            <w:r w:rsidRPr="00B31AA4">
              <w:t>assumptions, and</w:t>
            </w:r>
            <w:proofErr w:type="gramEnd"/>
            <w:r w:rsidRPr="00B31AA4">
              <w:t> incorporate into interpretation. </w:t>
            </w:r>
          </w:p>
        </w:tc>
      </w:tr>
      <w:tr w:rsidRPr="00B31AA4" w:rsidR="00964DFB" w:rsidTr="455DC869" w14:paraId="7A0F1088" w14:textId="77777777">
        <w:trPr>
          <w:trHeight w:val="1140"/>
        </w:trPr>
        <w:tc>
          <w:tcPr>
            <w:tcW w:w="200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="00964DFB" w:rsidP="00B31AA4" w:rsidRDefault="00964DFB" w14:paraId="310A6FEC" w14:textId="77777777">
            <w:pPr>
              <w:rPr>
                <w:i/>
                <w:iCs/>
              </w:rPr>
            </w:pPr>
          </w:p>
          <w:p w:rsidR="00964DFB" w:rsidP="00B31AA4" w:rsidRDefault="00964DFB" w14:paraId="06E46421" w14:textId="77777777">
            <w:pPr>
              <w:rPr>
                <w:i/>
                <w:iCs/>
              </w:rPr>
            </w:pPr>
          </w:p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964DFB" w:rsidP="00964DFB" w:rsidRDefault="00964DFB" w14:paraId="4E80B1C1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Summarize details</w:t>
            </w:r>
          </w:p>
          <w:p w:rsidR="00964DFB" w:rsidP="00B31AA4" w:rsidRDefault="00964DFB" w14:paraId="2A1D3944" w14:textId="18CB68D0">
            <w:pPr>
              <w:rPr>
                <w:i/>
                <w:iCs/>
              </w:rPr>
            </w:pPr>
          </w:p>
          <w:p w:rsidR="00964DFB" w:rsidP="00B31AA4" w:rsidRDefault="00964DFB" w14:paraId="0DF34CAC" w14:textId="77777777">
            <w:pPr>
              <w:rPr>
                <w:i/>
                <w:iCs/>
              </w:rPr>
            </w:pPr>
          </w:p>
          <w:p w:rsidR="00964DFB" w:rsidP="00B31AA4" w:rsidRDefault="00964DFB" w14:paraId="7760B7B9" w14:textId="77777777">
            <w:pPr>
              <w:rPr>
                <w:i/>
                <w:iCs/>
              </w:rPr>
            </w:pPr>
          </w:p>
          <w:p w:rsidRPr="00B31AA4" w:rsidR="00964DFB" w:rsidP="00B31AA4" w:rsidRDefault="00964DFB" w14:paraId="48E7A76E" w14:textId="3376AD08"/>
        </w:tc>
      </w:tr>
      <w:tr w:rsidRPr="00B31AA4" w:rsidR="00964DFB" w:rsidTr="455DC869" w14:paraId="32644906" w14:textId="77777777">
        <w:trPr>
          <w:trHeight w:val="1045"/>
        </w:trPr>
        <w:tc>
          <w:tcPr>
            <w:tcW w:w="200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964DFB" w:rsidP="00B31AA4" w:rsidRDefault="00964DFB" w14:paraId="41842DF8" w14:textId="77777777">
            <w:pPr>
              <w:rPr>
                <w:i/>
                <w:iCs/>
              </w:rPr>
            </w:pPr>
          </w:p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964DFB" w:rsidP="00B31AA4" w:rsidRDefault="00964DFB" w14:paraId="2DD7299D" w14:textId="6AD8D7BC">
            <w:pPr>
              <w:rPr>
                <w:i/>
                <w:iCs/>
              </w:rPr>
            </w:pPr>
            <w:r>
              <w:rPr>
                <w:i/>
                <w:iCs/>
              </w:rPr>
              <w:t>List relevant report sections</w:t>
            </w:r>
          </w:p>
        </w:tc>
      </w:tr>
      <w:tr w:rsidRPr="00B31AA4" w:rsidR="00B31AA4" w:rsidTr="455DC869" w14:paraId="4CC65B13" w14:textId="77777777">
        <w:trPr>
          <w:trHeight w:val="300"/>
        </w:trPr>
        <w:tc>
          <w:tcPr>
            <w:tcW w:w="200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/>
            <w:hideMark/>
          </w:tcPr>
          <w:p w:rsidRPr="00B31AA4" w:rsidR="00B31AA4" w:rsidP="00B31AA4" w:rsidRDefault="00B31AA4" w14:paraId="6AA9322F" w14:textId="4DA91E09">
            <w:r w:rsidRPr="00B31AA4">
              <w:t>Standards of Heterogeneity of Treatment Effects</w:t>
            </w:r>
          </w:p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31AA4" w:rsidR="00B31AA4" w:rsidP="00B31AA4" w:rsidRDefault="00B31AA4" w14:paraId="77F71C8C" w14:textId="77777777">
            <w:pPr>
              <w:spacing w:after="0"/>
            </w:pPr>
            <w:r w:rsidRPr="00B31AA4">
              <w:t>HT-1: State the goals of HTE analyses, including hypotheses and the supporting evidence base. </w:t>
            </w:r>
          </w:p>
          <w:p w:rsidRPr="00B31AA4" w:rsidR="00B31AA4" w:rsidP="00B31AA4" w:rsidRDefault="00B31AA4" w14:paraId="5E0F2124" w14:textId="77777777">
            <w:pPr>
              <w:spacing w:after="0"/>
            </w:pPr>
            <w:r w:rsidRPr="00B31AA4">
              <w:t>HT-2: For all HTE analyses, provide an analysis plan, including the use of appropriate statistical methods. </w:t>
            </w:r>
          </w:p>
          <w:p w:rsidRPr="00B31AA4" w:rsidR="00B31AA4" w:rsidP="00B31AA4" w:rsidRDefault="00B31AA4" w14:paraId="05774CB4" w14:textId="77777777">
            <w:pPr>
              <w:spacing w:after="0"/>
            </w:pPr>
            <w:r w:rsidRPr="00B31AA4">
              <w:t>HT-3: Report all prespecified HTE analyses and, at minimum, the number of post-hoc HTE analyses, including all subgroups and outcomes analyzed. </w:t>
            </w:r>
          </w:p>
        </w:tc>
      </w:tr>
      <w:tr w:rsidRPr="00B31AA4" w:rsidR="00964DFB" w:rsidTr="455DC869" w14:paraId="3AF38C9B" w14:textId="77777777">
        <w:trPr>
          <w:trHeight w:val="426"/>
        </w:trPr>
        <w:tc>
          <w:tcPr>
            <w:tcW w:w="2007" w:type="dxa"/>
            <w:vMerge/>
            <w:tcBorders/>
            <w:tcMar/>
          </w:tcPr>
          <w:p w:rsidRPr="00B31AA4" w:rsidR="00964DFB" w:rsidP="00964DFB" w:rsidRDefault="00964DFB" w14:paraId="5DA5E0AB" w14:textId="77777777"/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="00964DFB" w:rsidP="00964DFB" w:rsidRDefault="00964DFB" w14:paraId="16717E82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Summarize details</w:t>
            </w:r>
          </w:p>
          <w:p w:rsidR="00964DFB" w:rsidP="00964DFB" w:rsidRDefault="00964DFB" w14:paraId="1B0EF0BC" w14:textId="77777777">
            <w:pPr>
              <w:rPr>
                <w:i/>
                <w:iCs/>
              </w:rPr>
            </w:pPr>
          </w:p>
          <w:p w:rsidR="00964DFB" w:rsidP="00964DFB" w:rsidRDefault="00964DFB" w14:paraId="27362CEC" w14:textId="77777777">
            <w:pPr>
              <w:rPr>
                <w:i/>
                <w:iCs/>
              </w:rPr>
            </w:pPr>
          </w:p>
          <w:p w:rsidR="00964DFB" w:rsidP="00964DFB" w:rsidRDefault="00964DFB" w14:paraId="64661E4B" w14:textId="77777777">
            <w:pPr>
              <w:rPr>
                <w:i/>
                <w:iCs/>
              </w:rPr>
            </w:pPr>
          </w:p>
          <w:p w:rsidRPr="00B31AA4" w:rsidR="00964DFB" w:rsidP="00964DFB" w:rsidRDefault="00964DFB" w14:paraId="57643935" w14:textId="6946D6A8"/>
        </w:tc>
      </w:tr>
      <w:tr w:rsidRPr="00B31AA4" w:rsidR="00964DFB" w:rsidTr="455DC869" w14:paraId="38C8EF71" w14:textId="77777777">
        <w:trPr>
          <w:trHeight w:val="425"/>
        </w:trPr>
        <w:tc>
          <w:tcPr>
            <w:tcW w:w="2007" w:type="dxa"/>
            <w:vMerge/>
            <w:tcBorders/>
            <w:tcMar/>
          </w:tcPr>
          <w:p w:rsidRPr="00B31AA4" w:rsidR="00964DFB" w:rsidP="00964DFB" w:rsidRDefault="00964DFB" w14:paraId="5214211A" w14:textId="77777777"/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B31AA4" w:rsidR="00964DFB" w:rsidP="00964DFB" w:rsidRDefault="00964DFB" w14:paraId="7B84B8CC" w14:textId="260B5F41">
            <w:r w:rsidRPr="455DC869" w:rsidR="2A9BAB96">
              <w:rPr>
                <w:i w:val="1"/>
                <w:iCs w:val="1"/>
              </w:rPr>
              <w:t>List relevant report sections</w:t>
            </w:r>
          </w:p>
          <w:p w:rsidRPr="00B31AA4" w:rsidR="00964DFB" w:rsidP="455DC869" w:rsidRDefault="00964DFB" w14:paraId="6EFE9C8E" w14:textId="355C29C0">
            <w:pPr>
              <w:rPr>
                <w:i w:val="1"/>
                <w:iCs w:val="1"/>
              </w:rPr>
            </w:pPr>
          </w:p>
        </w:tc>
      </w:tr>
      <w:tr w:rsidRPr="00B31AA4" w:rsidR="00B31AA4" w:rsidTr="455DC869" w14:paraId="3CAF6462" w14:textId="77777777">
        <w:trPr>
          <w:trHeight w:val="300"/>
        </w:trPr>
        <w:tc>
          <w:tcPr>
            <w:tcW w:w="20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31AA4" w:rsidR="00B31AA4" w:rsidP="00B31AA4" w:rsidRDefault="00B31AA4" w14:paraId="1391CDEF" w14:textId="12C80CE0">
            <w:r w:rsidRPr="00B31AA4">
              <w:t>Other Standards (as applicable to your project) </w:t>
            </w:r>
          </w:p>
        </w:tc>
        <w:tc>
          <w:tcPr>
            <w:tcW w:w="73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B31AA4" w:rsidR="00B31AA4" w:rsidP="00B31AA4" w:rsidRDefault="00B31AA4" w14:paraId="5B9608EA" w14:textId="77777777">
            <w:pPr>
              <w:spacing w:after="0"/>
            </w:pPr>
            <w:hyperlink w:tgtFrame="_blank" w:history="1" r:id="rId5">
              <w:r w:rsidRPr="00B31AA4">
                <w:rPr>
                  <w:rStyle w:val="Hyperlink"/>
                </w:rPr>
                <w:t>Standards for Data Registries</w:t>
              </w:r>
            </w:hyperlink>
            <w:r w:rsidRPr="00B31AA4">
              <w:t> </w:t>
            </w:r>
          </w:p>
          <w:p w:rsidRPr="00B31AA4" w:rsidR="00B31AA4" w:rsidP="00B31AA4" w:rsidRDefault="00B31AA4" w14:paraId="25E0D09A" w14:textId="77777777">
            <w:pPr>
              <w:spacing w:after="0"/>
            </w:pPr>
            <w:hyperlink w:tgtFrame="_blank" w:history="1" r:id="rId6">
              <w:r w:rsidRPr="00B31AA4">
                <w:rPr>
                  <w:rStyle w:val="Hyperlink"/>
                </w:rPr>
                <w:t>Standards for Data Networks as Research-Facilitating Structures</w:t>
              </w:r>
            </w:hyperlink>
            <w:r w:rsidRPr="00B31AA4">
              <w:t> </w:t>
            </w:r>
            <w:r w:rsidRPr="00B31AA4">
              <w:br/>
            </w:r>
            <w:hyperlink w:tgtFrame="_blank" w:history="1" r:id="rId7">
              <w:r w:rsidRPr="00B31AA4">
                <w:rPr>
                  <w:rStyle w:val="Hyperlink"/>
                </w:rPr>
                <w:t>Standards for Causal Inference Methods</w:t>
              </w:r>
            </w:hyperlink>
            <w:r w:rsidRPr="00B31AA4">
              <w:t> </w:t>
            </w:r>
            <w:r w:rsidRPr="00B31AA4">
              <w:br/>
            </w:r>
            <w:hyperlink w:tgtFrame="_blank" w:history="1" r:id="rId8">
              <w:r w:rsidRPr="00B31AA4">
                <w:rPr>
                  <w:rStyle w:val="Hyperlink"/>
                </w:rPr>
                <w:t>Standards for Adaptive and Bayesian Trial Designs</w:t>
              </w:r>
            </w:hyperlink>
            <w:r w:rsidRPr="00B31AA4">
              <w:t> </w:t>
            </w:r>
            <w:r w:rsidRPr="00B31AA4">
              <w:br/>
            </w:r>
            <w:hyperlink w:tgtFrame="_blank" w:history="1" r:id="rId9">
              <w:r w:rsidRPr="00B31AA4">
                <w:rPr>
                  <w:rStyle w:val="Hyperlink"/>
                </w:rPr>
                <w:t>Standards for Studies of Medical Tests</w:t>
              </w:r>
            </w:hyperlink>
            <w:r w:rsidRPr="00B31AA4">
              <w:t> </w:t>
            </w:r>
            <w:r w:rsidRPr="00B31AA4">
              <w:br/>
            </w:r>
            <w:hyperlink w:tgtFrame="_blank" w:history="1" r:id="rId10">
              <w:r w:rsidRPr="00B31AA4">
                <w:rPr>
                  <w:rStyle w:val="Hyperlink"/>
                </w:rPr>
                <w:t>Standards for Systematic Reviews</w:t>
              </w:r>
            </w:hyperlink>
            <w:r w:rsidRPr="00B31AA4">
              <w:t> </w:t>
            </w:r>
            <w:r w:rsidRPr="00B31AA4">
              <w:br/>
            </w:r>
            <w:hyperlink w:tgtFrame="_blank" w:history="1" r:id="rId11">
              <w:r w:rsidRPr="00B31AA4">
                <w:rPr>
                  <w:rStyle w:val="Hyperlink"/>
                </w:rPr>
                <w:t>Standards on Research Designs Using Clusters</w:t>
              </w:r>
            </w:hyperlink>
            <w:r w:rsidRPr="00B31AA4">
              <w:t> </w:t>
            </w:r>
            <w:r w:rsidRPr="00B31AA4">
              <w:br/>
            </w:r>
            <w:hyperlink w:tgtFrame="_blank" w:history="1" r:id="rId12">
              <w:r w:rsidRPr="00B31AA4">
                <w:rPr>
                  <w:rStyle w:val="Hyperlink"/>
                </w:rPr>
                <w:t>Standards for Studies of Complex Interventions</w:t>
              </w:r>
            </w:hyperlink>
            <w:r w:rsidRPr="00B31AA4">
              <w:t> </w:t>
            </w:r>
            <w:r w:rsidRPr="00B31AA4">
              <w:br/>
            </w:r>
            <w:hyperlink w:tgtFrame="_blank" w:history="1" r:id="rId13">
              <w:r w:rsidRPr="00B31AA4">
                <w:rPr>
                  <w:rStyle w:val="Hyperlink"/>
                </w:rPr>
                <w:t>Standards for Qualitative Methods</w:t>
              </w:r>
            </w:hyperlink>
            <w:r w:rsidRPr="00B31AA4">
              <w:t> </w:t>
            </w:r>
            <w:r w:rsidRPr="00B31AA4">
              <w:br/>
            </w:r>
            <w:hyperlink w:tgtFrame="_blank" w:history="1" r:id="rId14">
              <w:r w:rsidRPr="00B31AA4">
                <w:rPr>
                  <w:rStyle w:val="Hyperlink"/>
                </w:rPr>
                <w:t>Standards for Mixed Methods Research</w:t>
              </w:r>
            </w:hyperlink>
            <w:r w:rsidRPr="00B31AA4">
              <w:t> </w:t>
            </w:r>
            <w:r w:rsidRPr="00B31AA4">
              <w:br/>
            </w:r>
            <w:hyperlink w:tgtFrame="_blank" w:history="1" r:id="rId15">
              <w:r w:rsidRPr="00B31AA4">
                <w:rPr>
                  <w:rStyle w:val="Hyperlink"/>
                </w:rPr>
                <w:t>Standards for Individual Participant-Level Data Meta-Analysis (IPD-MA)</w:t>
              </w:r>
            </w:hyperlink>
            <w:r w:rsidRPr="00B31AA4">
              <w:t> </w:t>
            </w:r>
          </w:p>
        </w:tc>
      </w:tr>
      <w:tr w:rsidRPr="00B31AA4" w:rsidR="00B31AA4" w:rsidTr="455DC869" w14:paraId="4A347BC1" w14:textId="77777777">
        <w:trPr>
          <w:trHeight w:val="300"/>
        </w:trPr>
        <w:tc>
          <w:tcPr>
            <w:tcW w:w="93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="00B31AA4" w:rsidP="00B31AA4" w:rsidRDefault="00B31AA4" w14:paraId="5ACA8E7E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Summarize each set of relevant standards separately and provide report sections where the information can be found.</w:t>
            </w:r>
          </w:p>
          <w:p w:rsidR="00B31AA4" w:rsidP="00B31AA4" w:rsidRDefault="00B31AA4" w14:paraId="7591148F" w14:textId="77777777">
            <w:pPr>
              <w:rPr>
                <w:i/>
                <w:iCs/>
              </w:rPr>
            </w:pPr>
          </w:p>
          <w:p w:rsidR="00B31AA4" w:rsidP="00B31AA4" w:rsidRDefault="00B31AA4" w14:paraId="6A8C88CA" w14:textId="77777777">
            <w:pPr>
              <w:rPr>
                <w:i/>
                <w:iCs/>
              </w:rPr>
            </w:pPr>
          </w:p>
          <w:p w:rsidR="00B31AA4" w:rsidP="00B31AA4" w:rsidRDefault="00B31AA4" w14:paraId="467389B1" w14:textId="77777777">
            <w:pPr>
              <w:rPr>
                <w:i/>
                <w:iCs/>
              </w:rPr>
            </w:pPr>
          </w:p>
          <w:p w:rsidR="00B31AA4" w:rsidP="00B31AA4" w:rsidRDefault="00B31AA4" w14:paraId="2308D86F" w14:textId="77777777">
            <w:pPr>
              <w:rPr>
                <w:i/>
                <w:iCs/>
              </w:rPr>
            </w:pPr>
          </w:p>
          <w:p w:rsidR="00B31AA4" w:rsidP="00B31AA4" w:rsidRDefault="00B31AA4" w14:paraId="05B7AB26" w14:textId="77777777">
            <w:pPr>
              <w:rPr>
                <w:i/>
                <w:iCs/>
              </w:rPr>
            </w:pPr>
          </w:p>
          <w:p w:rsidR="00B31AA4" w:rsidP="00B31AA4" w:rsidRDefault="00B31AA4" w14:paraId="59F31067" w14:textId="77777777">
            <w:pPr>
              <w:rPr>
                <w:i/>
                <w:iCs/>
              </w:rPr>
            </w:pPr>
          </w:p>
          <w:p w:rsidRPr="00B31AA4" w:rsidR="00B31AA4" w:rsidP="00B31AA4" w:rsidRDefault="00B31AA4" w14:paraId="2FAAE589" w14:textId="15DD0DC7">
            <w:pPr>
              <w:rPr>
                <w:i/>
                <w:iCs/>
              </w:rPr>
            </w:pPr>
          </w:p>
        </w:tc>
      </w:tr>
    </w:tbl>
    <w:p w:rsidRPr="00B31AA4" w:rsidR="00B31AA4" w:rsidP="00B31AA4" w:rsidRDefault="00B31AA4" w14:paraId="5A7C83C9" w14:textId="77777777">
      <w:r w:rsidRPr="00B31AA4">
        <w:t> </w:t>
      </w:r>
    </w:p>
    <w:p w:rsidR="00402C7B" w:rsidRDefault="00402C7B" w14:paraId="2F108FA7" w14:textId="77777777"/>
    <w:sectPr w:rsidR="00402C7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BB9"/>
    <w:multiLevelType w:val="multilevel"/>
    <w:tmpl w:val="7EBA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8D622CB"/>
    <w:multiLevelType w:val="multilevel"/>
    <w:tmpl w:val="1E90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80A3675"/>
    <w:multiLevelType w:val="multilevel"/>
    <w:tmpl w:val="D88A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82D6840"/>
    <w:multiLevelType w:val="multilevel"/>
    <w:tmpl w:val="7150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DDE23C0"/>
    <w:multiLevelType w:val="multilevel"/>
    <w:tmpl w:val="6B06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53EF5072"/>
    <w:multiLevelType w:val="multilevel"/>
    <w:tmpl w:val="FBDE3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66BC7883"/>
    <w:multiLevelType w:val="multilevel"/>
    <w:tmpl w:val="FE58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F9017FB"/>
    <w:multiLevelType w:val="multilevel"/>
    <w:tmpl w:val="6690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36469901">
    <w:abstractNumId w:val="1"/>
  </w:num>
  <w:num w:numId="2" w16cid:durableId="735201242">
    <w:abstractNumId w:val="5"/>
  </w:num>
  <w:num w:numId="3" w16cid:durableId="748385617">
    <w:abstractNumId w:val="3"/>
  </w:num>
  <w:num w:numId="4" w16cid:durableId="437062869">
    <w:abstractNumId w:val="0"/>
  </w:num>
  <w:num w:numId="5" w16cid:durableId="461190418">
    <w:abstractNumId w:val="6"/>
  </w:num>
  <w:num w:numId="6" w16cid:durableId="256712296">
    <w:abstractNumId w:val="2"/>
  </w:num>
  <w:num w:numId="7" w16cid:durableId="1888763230">
    <w:abstractNumId w:val="4"/>
  </w:num>
  <w:num w:numId="8" w16cid:durableId="6468572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A4"/>
    <w:rsid w:val="003A6873"/>
    <w:rsid w:val="00402C7B"/>
    <w:rsid w:val="00964DFB"/>
    <w:rsid w:val="00B31AA4"/>
    <w:rsid w:val="00CD255F"/>
    <w:rsid w:val="2A9BAB96"/>
    <w:rsid w:val="36D7756F"/>
    <w:rsid w:val="37B88374"/>
    <w:rsid w:val="39FDE30A"/>
    <w:rsid w:val="455DC869"/>
    <w:rsid w:val="6CD3C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9F6D"/>
  <w15:chartTrackingRefBased/>
  <w15:docId w15:val="{2D524294-BBF9-454C-B9DD-ACB32662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AA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AA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31AA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31AA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31AA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31AA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31AA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31AA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31AA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31AA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31A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AA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31A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31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AA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31A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A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AA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31A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A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1A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cori.org/research/about-our-research/research-methodology/pcori-methodology-standards" TargetMode="External" Id="rId8" /><Relationship Type="http://schemas.openxmlformats.org/officeDocument/2006/relationships/hyperlink" Target="https://www.pcori.org/research/about-our-research/research-methodology/pcori-methodology-standards" TargetMode="Externa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hyperlink" Target="https://www.pcori.org/research/about-our-research/research-methodology/pcori-methodology-standards" TargetMode="External" Id="rId7" /><Relationship Type="http://schemas.openxmlformats.org/officeDocument/2006/relationships/hyperlink" Target="https://www.pcori.org/research/about-our-research/research-methodology/pcori-methodology-standards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hyperlink" Target="https://www.pcori.org/research/about-our-research/research-methodology/pcori-methodology-standards" TargetMode="External" Id="rId6" /><Relationship Type="http://schemas.openxmlformats.org/officeDocument/2006/relationships/hyperlink" Target="https://www.pcori.org/research/about-our-research/research-methodology/pcori-methodology-standards" TargetMode="External" Id="rId11" /><Relationship Type="http://schemas.openxmlformats.org/officeDocument/2006/relationships/hyperlink" Target="https://www.pcori.org/research/about-our-research/research-methodology/pcori-methodology-standards" TargetMode="External" Id="rId5" /><Relationship Type="http://schemas.openxmlformats.org/officeDocument/2006/relationships/hyperlink" Target="https://www.pcori.org/research/about-our-research/research-methodology/pcori-methodology-standards" TargetMode="External" Id="rId15" /><Relationship Type="http://schemas.openxmlformats.org/officeDocument/2006/relationships/hyperlink" Target="https://www.pcori.org/research/about-our-research/research-methodology/pcori-methodology-standards" TargetMode="Externa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yperlink" Target="https://www.pcori.org/research/about-our-research/research-methodology/pcori-methodology-standards" TargetMode="External" Id="rId9" /><Relationship Type="http://schemas.openxmlformats.org/officeDocument/2006/relationships/hyperlink" Target="https://www.pcori.org/research/about-our-research/research-methodology/pcori-methodology-standards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0F7AAF381B64283A92DB8B8E3B1C6" ma:contentTypeVersion="11" ma:contentTypeDescription="Create a new document." ma:contentTypeScope="" ma:versionID="2525af5cd41146b9a3fe1ee62ca087e3">
  <xsd:schema xmlns:xsd="http://www.w3.org/2001/XMLSchema" xmlns:xs="http://www.w3.org/2001/XMLSchema" xmlns:p="http://schemas.microsoft.com/office/2006/metadata/properties" xmlns:ns2="456d27b9-aca4-4b64-acef-453548d3a520" xmlns:ns3="2a0ddf11-0c16-4ab3-94d8-fdad66855ca1" targetNamespace="http://schemas.microsoft.com/office/2006/metadata/properties" ma:root="true" ma:fieldsID="82e77a32da65a8480dd5f7aa43538839" ns2:_="" ns3:_="">
    <xsd:import namespace="456d27b9-aca4-4b64-acef-453548d3a520"/>
    <xsd:import namespace="2a0ddf11-0c16-4ab3-94d8-fdad66855c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d27b9-aca4-4b64-acef-453548d3a52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a8e760a-89a9-4c4d-a025-cf5784c6b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df11-0c16-4ab3-94d8-fdad66855c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8875c21-bb5b-45a2-ba48-76f115d888fc}" ma:internalName="TaxCatchAll" ma:showField="CatchAllData" ma:web="2a0ddf11-0c16-4ab3-94d8-fdad6685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0ddf11-0c16-4ab3-94d8-fdad66855ca1" xsi:nil="true"/>
    <lcf76f155ced4ddcb4097134ff3c332f xmlns="456d27b9-aca4-4b64-acef-453548d3a5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817B88-D21E-4644-B101-578BF94EF2DB}"/>
</file>

<file path=customXml/itemProps2.xml><?xml version="1.0" encoding="utf-8"?>
<ds:datastoreItem xmlns:ds="http://schemas.openxmlformats.org/officeDocument/2006/customXml" ds:itemID="{F8E54693-B8DB-4A0F-8231-D863AC20EDB8}"/>
</file>

<file path=customXml/itemProps3.xml><?xml version="1.0" encoding="utf-8"?>
<ds:datastoreItem xmlns:ds="http://schemas.openxmlformats.org/officeDocument/2006/customXml" ds:itemID="{82FC5F45-7038-4E3F-AB0D-36E5646D3A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Broitman</dc:creator>
  <cp:keywords/>
  <dc:description/>
  <cp:lastModifiedBy>Jen Charat</cp:lastModifiedBy>
  <cp:revision>3</cp:revision>
  <dcterms:created xsi:type="dcterms:W3CDTF">2026-03-11T22:10:00Z</dcterms:created>
  <dcterms:modified xsi:type="dcterms:W3CDTF">2026-03-18T14:23:14Z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0x0101002060F7AAF381B64283A92DB8B8E3B1C6</vt:lpwstr>
  </property>
  <property fmtid="{D5CDD505-2E9C-101B-9397-08002B2CF9AE}" pid="3" name="MediaServiceImageTags">
    <vt:lpwstr/>
  </property>
</Properties>
</file>